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Gnosjö kommunfullmäktige</w:t>
      </w:r>
    </w:p>
    <w:p>
      <w:pPr>
        <w:pStyle w:val="Heading1"/>
      </w:pPr>
      <w:r>
        <w:t xml:space="preserve">Kortare handläggningstider för bostadsbyggande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Gnosjö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Gnosjö har långa planprocesser som hämmar bostadsbyggandet enligt Boverkets statistik 2024. Tillväxten riskerar att stagnera.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Gnosjö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maxgräns på 12 månader för detaljplaneprocesser.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prioritera blandade boendeformer i nya områden.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tillsätta en bostadsutvecklingsgrupp.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bygglovsstatistik kvartalsvis.</w:t>
      </w:r>
    </w:p>
    <w:p>
      <w:pPr>
        <w:spacing w:before="360"/>
      </w:pPr>
    </w:p>
    <w:p>
      <w:r>
        <w:t xml:space="preserve">Gnosjö,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Gnosjö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2026-07-14T03:04:24.989Z</dcterms:created>
  <dcterms:modified xsi:type="dcterms:W3CDTF">2026-07-14T03:04:24.989Z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